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28474" w14:textId="77777777" w:rsidR="008A30C3" w:rsidRPr="00ED7C2B" w:rsidRDefault="00000000">
      <w:pPr>
        <w:jc w:val="center"/>
        <w:rPr>
          <w:lang w:val="ru-RU"/>
        </w:rPr>
      </w:pPr>
      <w:r w:rsidRPr="00ED7C2B">
        <w:rPr>
          <w:lang w:val="ru-RU"/>
        </w:rPr>
        <w:t>МАУ «ЗОЛ «Медная горка»</w:t>
      </w:r>
    </w:p>
    <w:p w14:paraId="29B045DC" w14:textId="77777777" w:rsidR="008A30C3" w:rsidRPr="00ED7C2B" w:rsidRDefault="00000000">
      <w:pPr>
        <w:pStyle w:val="aa"/>
        <w:jc w:val="center"/>
        <w:rPr>
          <w:lang w:val="ru-RU"/>
        </w:rPr>
      </w:pPr>
      <w:r w:rsidRPr="00ED7C2B">
        <w:rPr>
          <w:lang w:val="ru-RU"/>
        </w:rPr>
        <w:t>АНАЛИТИЧЕСКИЙ ОТЧЁТ</w:t>
      </w:r>
    </w:p>
    <w:p w14:paraId="6A74DC17" w14:textId="77777777" w:rsidR="008A30C3" w:rsidRPr="00ED7C2B" w:rsidRDefault="00000000">
      <w:pPr>
        <w:jc w:val="center"/>
        <w:rPr>
          <w:lang w:val="ru-RU"/>
        </w:rPr>
      </w:pPr>
      <w:r w:rsidRPr="00ED7C2B">
        <w:rPr>
          <w:lang w:val="ru-RU"/>
        </w:rPr>
        <w:t>о реализации проекта «Здоровая кухня» в период летней оздоровительной кампании 2026 года</w:t>
      </w:r>
    </w:p>
    <w:p w14:paraId="202C5006" w14:textId="77777777" w:rsidR="008A30C3" w:rsidRPr="00ED7C2B" w:rsidRDefault="00000000">
      <w:pPr>
        <w:jc w:val="center"/>
        <w:rPr>
          <w:lang w:val="ru-RU"/>
        </w:rPr>
      </w:pPr>
      <w:r w:rsidRPr="00ED7C2B">
        <w:rPr>
          <w:lang w:val="ru-RU"/>
        </w:rPr>
        <w:t>Период: 27 мая — 9 сентября 2026 года</w:t>
      </w:r>
    </w:p>
    <w:p w14:paraId="5F06BEB5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1. Общие сведения</w:t>
      </w:r>
    </w:p>
    <w:p w14:paraId="20CF1F5D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 xml:space="preserve">В период </w:t>
      </w:r>
      <w:proofErr w:type="gramStart"/>
      <w:r w:rsidRPr="00ED7C2B">
        <w:rPr>
          <w:lang w:val="ru-RU"/>
        </w:rPr>
        <w:t>семи летних</w:t>
      </w:r>
      <w:proofErr w:type="gramEnd"/>
      <w:r w:rsidRPr="00ED7C2B">
        <w:rPr>
          <w:lang w:val="ru-RU"/>
        </w:rPr>
        <w:t xml:space="preserve"> смен 2026 года в МАУ «ЗОЛ «Медная горка» реализовывался проект «Здоровая кухня» как направление здоровьесберегающей и воспитательной деятельности. Проект ориентирован на развитие интереса воспитанников к рациональному питанию, практическому труду и ответственному отношению к собственному здоровью.</w:t>
      </w:r>
    </w:p>
    <w:p w14:paraId="44F3050E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Содержательная связь проекта с другими практиками учреждения прослеживается через работу опытного участка (огорода): выращиваемая зелень после сбора используется при организации витаминного стола для воспитанников. Такой подход позволяет наглядно показать путь от выращивания продукта до его использования в питании.</w:t>
      </w:r>
    </w:p>
    <w:p w14:paraId="3A15D4DC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Особенность реализации в 2026 году — участие «Хранителей плодородия», представителей системы детского самоуправления. Включение детей в проект через общественную роль объединяло здоровьесберегающую деятельность с трудовым и экологическим воспитанием.</w:t>
      </w:r>
    </w:p>
    <w:p w14:paraId="7293CF8A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2. Цель и задачи</w:t>
      </w:r>
    </w:p>
    <w:p w14:paraId="2B8DD63F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Цель — создание условий для формирования культуры здорового питания и ответственного отношения к здоровью через практическую деятельность и участие детей в лагерном самоуправлении.</w:t>
      </w:r>
    </w:p>
    <w:p w14:paraId="7B610520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знакомить воспитанников с принципами рационального питания и значением свежей зелени в рационе;</w:t>
      </w:r>
    </w:p>
    <w:p w14:paraId="540E9F73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развивать интерес к выращиванию растений и бережному отношению к результатам труда;</w:t>
      </w:r>
    </w:p>
    <w:p w14:paraId="5007DE4F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создавать условия для приобретения практического опыта совместной деятельности;</w:t>
      </w:r>
    </w:p>
    <w:p w14:paraId="58E86D3E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поддерживать самостоятельность, инициативу и ответственность «Хранителей плодородия»;</w:t>
      </w:r>
    </w:p>
    <w:p w14:paraId="67B3B69E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укреплять связь между здоровьесберегающей, экологической и воспитательной работой.</w:t>
      </w:r>
    </w:p>
    <w:p w14:paraId="7471B618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3. Охват участников и количественные показатели</w:t>
      </w:r>
    </w:p>
    <w:p w14:paraId="4963A9BC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По предоставленным данным, за летнюю оздоровительную кампанию 2026 года в проекте приняли участие 450 человек. В каждой смене участвовали ориентировочно 60–70 воспитанников. Средний показатель составляет около 64 участников на смену.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4901"/>
        <w:gridCol w:w="4901"/>
      </w:tblGrid>
      <w:tr w:rsidR="008A30C3" w14:paraId="2A5B746A" w14:textId="77777777">
        <w:trPr>
          <w:jc w:val="center"/>
        </w:trPr>
        <w:tc>
          <w:tcPr>
            <w:tcW w:w="4901" w:type="dxa"/>
            <w:vAlign w:val="center"/>
          </w:tcPr>
          <w:p w14:paraId="0F73643F" w14:textId="77777777" w:rsidR="008A30C3" w:rsidRDefault="00000000">
            <w:proofErr w:type="spellStart"/>
            <w:r>
              <w:rPr>
                <w:sz w:val="22"/>
              </w:rPr>
              <w:t>Показатель</w:t>
            </w:r>
            <w:proofErr w:type="spellEnd"/>
          </w:p>
        </w:tc>
        <w:tc>
          <w:tcPr>
            <w:tcW w:w="4901" w:type="dxa"/>
            <w:vAlign w:val="center"/>
          </w:tcPr>
          <w:p w14:paraId="58D97B49" w14:textId="77777777" w:rsidR="008A30C3" w:rsidRDefault="00000000">
            <w:r>
              <w:rPr>
                <w:sz w:val="22"/>
              </w:rPr>
              <w:t>Значение</w:t>
            </w:r>
          </w:p>
        </w:tc>
      </w:tr>
      <w:tr w:rsidR="008A30C3" w14:paraId="1DEDCD04" w14:textId="77777777">
        <w:trPr>
          <w:jc w:val="center"/>
        </w:trPr>
        <w:tc>
          <w:tcPr>
            <w:tcW w:w="4901" w:type="dxa"/>
            <w:vAlign w:val="center"/>
          </w:tcPr>
          <w:p w14:paraId="118DD8A2" w14:textId="77777777" w:rsidR="008A30C3" w:rsidRDefault="00000000">
            <w:r>
              <w:rPr>
                <w:sz w:val="22"/>
              </w:rPr>
              <w:t>Период реализации</w:t>
            </w:r>
          </w:p>
        </w:tc>
        <w:tc>
          <w:tcPr>
            <w:tcW w:w="4901" w:type="dxa"/>
            <w:vAlign w:val="center"/>
          </w:tcPr>
          <w:p w14:paraId="09BC7554" w14:textId="77777777" w:rsidR="008A30C3" w:rsidRDefault="00000000">
            <w:r>
              <w:rPr>
                <w:sz w:val="22"/>
              </w:rPr>
              <w:t>27.05–09.09.2026</w:t>
            </w:r>
          </w:p>
        </w:tc>
      </w:tr>
      <w:tr w:rsidR="008A30C3" w14:paraId="42CF1809" w14:textId="77777777">
        <w:trPr>
          <w:jc w:val="center"/>
        </w:trPr>
        <w:tc>
          <w:tcPr>
            <w:tcW w:w="4901" w:type="dxa"/>
            <w:vAlign w:val="center"/>
          </w:tcPr>
          <w:p w14:paraId="46DEE074" w14:textId="77777777" w:rsidR="008A30C3" w:rsidRDefault="00000000">
            <w:r>
              <w:rPr>
                <w:sz w:val="22"/>
              </w:rPr>
              <w:t>Количество летних смен</w:t>
            </w:r>
          </w:p>
        </w:tc>
        <w:tc>
          <w:tcPr>
            <w:tcW w:w="4901" w:type="dxa"/>
            <w:vAlign w:val="center"/>
          </w:tcPr>
          <w:p w14:paraId="6F559F59" w14:textId="77777777" w:rsidR="008A30C3" w:rsidRDefault="00000000">
            <w:r>
              <w:rPr>
                <w:sz w:val="22"/>
              </w:rPr>
              <w:t>7</w:t>
            </w:r>
          </w:p>
        </w:tc>
      </w:tr>
      <w:tr w:rsidR="008A30C3" w14:paraId="1466E91D" w14:textId="77777777">
        <w:trPr>
          <w:jc w:val="center"/>
        </w:trPr>
        <w:tc>
          <w:tcPr>
            <w:tcW w:w="4901" w:type="dxa"/>
            <w:vAlign w:val="center"/>
          </w:tcPr>
          <w:p w14:paraId="1DD9F11B" w14:textId="77777777" w:rsidR="008A30C3" w:rsidRDefault="00000000">
            <w:r>
              <w:rPr>
                <w:sz w:val="22"/>
              </w:rPr>
              <w:lastRenderedPageBreak/>
              <w:t>Количество участников за лето</w:t>
            </w:r>
          </w:p>
        </w:tc>
        <w:tc>
          <w:tcPr>
            <w:tcW w:w="4901" w:type="dxa"/>
            <w:vAlign w:val="center"/>
          </w:tcPr>
          <w:p w14:paraId="4D03587F" w14:textId="77777777" w:rsidR="008A30C3" w:rsidRDefault="00000000">
            <w:r>
              <w:rPr>
                <w:sz w:val="22"/>
              </w:rPr>
              <w:t>450 человек</w:t>
            </w:r>
          </w:p>
        </w:tc>
      </w:tr>
      <w:tr w:rsidR="008A30C3" w14:paraId="11C01672" w14:textId="77777777">
        <w:trPr>
          <w:jc w:val="center"/>
        </w:trPr>
        <w:tc>
          <w:tcPr>
            <w:tcW w:w="4901" w:type="dxa"/>
            <w:vAlign w:val="center"/>
          </w:tcPr>
          <w:p w14:paraId="4B09C35E" w14:textId="77777777" w:rsidR="008A30C3" w:rsidRPr="00ED7C2B" w:rsidRDefault="00000000">
            <w:pPr>
              <w:rPr>
                <w:lang w:val="ru-RU"/>
              </w:rPr>
            </w:pPr>
            <w:r w:rsidRPr="00ED7C2B">
              <w:rPr>
                <w:sz w:val="22"/>
                <w:lang w:val="ru-RU"/>
              </w:rPr>
              <w:t>Охват в рамках одной смены</w:t>
            </w:r>
          </w:p>
        </w:tc>
        <w:tc>
          <w:tcPr>
            <w:tcW w:w="4901" w:type="dxa"/>
            <w:vAlign w:val="center"/>
          </w:tcPr>
          <w:p w14:paraId="5098D213" w14:textId="77777777" w:rsidR="008A30C3" w:rsidRDefault="00000000">
            <w:r>
              <w:rPr>
                <w:sz w:val="22"/>
              </w:rPr>
              <w:t xml:space="preserve">60–70 </w:t>
            </w:r>
            <w:proofErr w:type="spellStart"/>
            <w:r>
              <w:rPr>
                <w:sz w:val="22"/>
              </w:rPr>
              <w:t>человек</w:t>
            </w:r>
            <w:proofErr w:type="spellEnd"/>
          </w:p>
        </w:tc>
      </w:tr>
      <w:tr w:rsidR="008A30C3" w14:paraId="503B10DC" w14:textId="77777777">
        <w:trPr>
          <w:jc w:val="center"/>
        </w:trPr>
        <w:tc>
          <w:tcPr>
            <w:tcW w:w="4901" w:type="dxa"/>
            <w:vAlign w:val="center"/>
          </w:tcPr>
          <w:p w14:paraId="1129CA57" w14:textId="77777777" w:rsidR="008A30C3" w:rsidRPr="00ED7C2B" w:rsidRDefault="00000000">
            <w:pPr>
              <w:rPr>
                <w:lang w:val="ru-RU"/>
              </w:rPr>
            </w:pPr>
            <w:r w:rsidRPr="00ED7C2B">
              <w:rPr>
                <w:sz w:val="22"/>
                <w:lang w:val="ru-RU"/>
              </w:rPr>
              <w:t>Среднее число участников на смену</w:t>
            </w:r>
          </w:p>
        </w:tc>
        <w:tc>
          <w:tcPr>
            <w:tcW w:w="4901" w:type="dxa"/>
            <w:vAlign w:val="center"/>
          </w:tcPr>
          <w:p w14:paraId="0B44248E" w14:textId="77777777" w:rsidR="008A30C3" w:rsidRDefault="00000000">
            <w:r>
              <w:rPr>
                <w:sz w:val="22"/>
              </w:rPr>
              <w:t xml:space="preserve">≈ 64 </w:t>
            </w:r>
            <w:proofErr w:type="spellStart"/>
            <w:r>
              <w:rPr>
                <w:sz w:val="22"/>
              </w:rPr>
              <w:t>человека</w:t>
            </w:r>
            <w:proofErr w:type="spellEnd"/>
          </w:p>
        </w:tc>
      </w:tr>
      <w:tr w:rsidR="008A30C3" w14:paraId="04708BC8" w14:textId="77777777">
        <w:trPr>
          <w:jc w:val="center"/>
        </w:trPr>
        <w:tc>
          <w:tcPr>
            <w:tcW w:w="4901" w:type="dxa"/>
            <w:vAlign w:val="center"/>
          </w:tcPr>
          <w:p w14:paraId="0502A762" w14:textId="77777777" w:rsidR="008A30C3" w:rsidRDefault="00000000">
            <w:r>
              <w:rPr>
                <w:sz w:val="22"/>
              </w:rPr>
              <w:t>Участие в самоуправлении</w:t>
            </w:r>
          </w:p>
        </w:tc>
        <w:tc>
          <w:tcPr>
            <w:tcW w:w="4901" w:type="dxa"/>
            <w:vAlign w:val="center"/>
          </w:tcPr>
          <w:p w14:paraId="51DC1DD0" w14:textId="77777777" w:rsidR="008A30C3" w:rsidRDefault="00000000">
            <w:r>
              <w:rPr>
                <w:sz w:val="22"/>
              </w:rPr>
              <w:t>«Хранители плодородия»</w:t>
            </w:r>
          </w:p>
        </w:tc>
      </w:tr>
    </w:tbl>
    <w:p w14:paraId="6CAF3B9D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Примечание: распределение 450 участников по конкретным сменам не представлено; значения 60–70 человек являются диапазоном, а не точными сменными итогами. Указанный показатель отражает участие в проекте и сам по себе не доказывает изменения состояния здоровья или пищевого поведения.</w:t>
      </w:r>
    </w:p>
    <w:p w14:paraId="198EEC93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4. Содержание и организационные особенности</w:t>
      </w:r>
    </w:p>
    <w:p w14:paraId="1B1684AB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Проект рассматривался в контексте системы здоровьесберегающих технологий лагеря, где вопросы питания, личной гигиены, двигательной активности и заботы о здоровье раскрываются через понятные детям практические и игровые форматы.</w:t>
      </w:r>
    </w:p>
    <w:p w14:paraId="49EC4F9D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Отдельное практическое направление связано с опытным участком: выращивание зелени, уход за растениями, сбор урожая и его последующее использование для витаминного стола. Это даёт возможность связать представления о полезных продуктах с наблюдаемым результатом труда.</w:t>
      </w:r>
    </w:p>
    <w:p w14:paraId="09B71C6B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Участие «Хранителей плодородия» в рамках детского самоуправления усиливало воспитательную составляющую: дети включались в общее дело не только как получатели информации, но и как участники совместной деятельности. Конкретное распределение их обязанностей и перечень проведённых занятий в предоставленных материалах не детализированы.</w:t>
      </w:r>
    </w:p>
    <w:p w14:paraId="50C9FB4E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5. Анализ результатов по направлениям</w:t>
      </w:r>
    </w:p>
    <w:p w14:paraId="6FBAAF48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Здоровьесберегающее направление. Проект обеспечивал дополнительный практический контекст для знакомства с культурой питания. Связь с витаминным столом делала тему полезных продуктов наглядной.</w:t>
      </w:r>
    </w:p>
    <w:p w14:paraId="67E35617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Трудовое и экологическое воспитание. Работа с выращиванием зелени позволяла связать уход за растениями, бережное отношение к природным ресурсам и уважение к результатам труда.</w:t>
      </w:r>
    </w:p>
    <w:p w14:paraId="176A90CA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Детское самоуправление. Включение «Хранителей плодородия» создавало условия для инициативы, ответственности и взаимодействия внутри лагерного сообщества.</w:t>
      </w:r>
    </w:p>
    <w:p w14:paraId="6E416674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Организационная устойчивость. Охват семи смен свидетельствует о регулярном включении проекта в летнюю кампанию, а не о разовом характере мероприятия.</w:t>
      </w:r>
    </w:p>
    <w:p w14:paraId="5E045E82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6. Оценка эффективности и ограничения анализа</w:t>
      </w:r>
    </w:p>
    <w:p w14:paraId="68AA907E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 xml:space="preserve">Подтверждённые организационные результаты: участие 450 человек за семь летних смен; ориентировочный охват 60–70 человек на смену; участие «Хранителей плодородия» в рамках </w:t>
      </w:r>
      <w:r w:rsidRPr="00ED7C2B">
        <w:rPr>
          <w:lang w:val="ru-RU"/>
        </w:rPr>
        <w:lastRenderedPageBreak/>
        <w:t>детского самоуправления; содержательная связь здоровьесберегающей работы с выращиванием зелени и витаминным столом.</w:t>
      </w:r>
    </w:p>
    <w:p w14:paraId="727627DC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Для вывода об изменении знаний, привычек питания или здоровья воспитанников недостаточно данных. Не представлены результаты входной и итоговой диагностики, отзывы участников, перечень занятий, показатели урожая или индивидуальные карты наблюдений. Поэтому эффективность проекта корректно оценивать прежде всего по охвату, регулярности и интеграции в воспитательную систему.</w:t>
      </w:r>
    </w:p>
    <w:p w14:paraId="39E406F4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7. Предложения по развитию проекта в 2027 году</w:t>
      </w:r>
    </w:p>
    <w:p w14:paraId="7BEB84FF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Разработать единый календарно-тематический план «Здоровой кухни» с учётом возраста участников.</w:t>
      </w:r>
    </w:p>
    <w:p w14:paraId="155A19FC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Закрепить задачи и формы участия «Хранителей плодородия» в документах детского самоуправления.</w:t>
      </w:r>
    </w:p>
    <w:p w14:paraId="3CA38907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Вести по каждой смене краткий журнал участия: дата, формат, число участников, ответственные, результат.</w:t>
      </w:r>
    </w:p>
    <w:p w14:paraId="68CC9906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Дополнить практическую работу доступными заданиями о сезонных продуктах, пищевой культуре и бережном потреблении.</w:t>
      </w:r>
    </w:p>
    <w:p w14:paraId="0C175FF6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Ввести краткую диагностику до и после участия, чтобы оценивать не только охват, но и изменение знаний.</w:t>
      </w:r>
    </w:p>
    <w:p w14:paraId="77C91F9B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Фиксировать результаты работы опытного участка и использование выращенной зелени в рамках допустимой документации.</w:t>
      </w:r>
    </w:p>
    <w:p w14:paraId="79CE62D5" w14:textId="77777777" w:rsidR="008A30C3" w:rsidRPr="00ED7C2B" w:rsidRDefault="00000000">
      <w:pPr>
        <w:pStyle w:val="a0"/>
        <w:rPr>
          <w:lang w:val="ru-RU"/>
        </w:rPr>
      </w:pPr>
      <w:r w:rsidRPr="00ED7C2B">
        <w:rPr>
          <w:lang w:val="ru-RU"/>
        </w:rPr>
        <w:t>Сформировать фотоархив и сборник лучших детских инициатив по итогам летней кампании.</w:t>
      </w:r>
    </w:p>
    <w:p w14:paraId="7DB28A60" w14:textId="77777777" w:rsidR="008A30C3" w:rsidRPr="00ED7C2B" w:rsidRDefault="00000000">
      <w:pPr>
        <w:pStyle w:val="1"/>
        <w:rPr>
          <w:lang w:val="ru-RU"/>
        </w:rPr>
      </w:pPr>
      <w:r w:rsidRPr="00ED7C2B">
        <w:rPr>
          <w:lang w:val="ru-RU"/>
        </w:rPr>
        <w:t>8. Заключение</w:t>
      </w:r>
    </w:p>
    <w:p w14:paraId="45736E99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В летнюю оздоровительную кампанию 2026 года проект «Здоровая кухня» обеспечил участие 450 воспитанников в течение семи смен. Привлечение «Хранителей плодородия» позволило связать здоровьесберегающую практику с детским самоуправлением, а деятельность опытного участка и организация витаминного стола придали теме здорового питания наглядный прикладной характер.</w:t>
      </w:r>
    </w:p>
    <w:p w14:paraId="764CFC2C" w14:textId="4EAEFF31" w:rsidR="008A30C3" w:rsidRPr="00ED7C2B" w:rsidRDefault="00000000">
      <w:pPr>
        <w:rPr>
          <w:lang w:val="ru-RU"/>
        </w:rPr>
      </w:pPr>
      <w:r w:rsidRPr="00ED7C2B">
        <w:rPr>
          <w:lang w:val="ru-RU"/>
        </w:rPr>
        <w:t>Проект имеет потенциал для дальнейшего развития как междисциплинарная практика, объединяющая культуру здорового питания, экологическое и трудовое воспитание, самостоятельность и совместную деятельность детей. Для более полной оценки его результативности в последующие годы рекомендуется дополнить учёт участников диагностикой и фиксацией конкретных образовательных результатов</w:t>
      </w:r>
      <w:r w:rsidR="00ED7C2B">
        <w:rPr>
          <w:lang w:val="ru-RU"/>
        </w:rPr>
        <w:t>.</w:t>
      </w:r>
      <w:r w:rsidRPr="00ED7C2B">
        <w:rPr>
          <w:lang w:val="ru-RU"/>
        </w:rPr>
        <w:br w:type="page"/>
      </w:r>
    </w:p>
    <w:p w14:paraId="02730E03" w14:textId="77777777" w:rsidR="008A30C3" w:rsidRPr="00ED7C2B" w:rsidRDefault="00000000" w:rsidP="00ED7C2B">
      <w:pPr>
        <w:pStyle w:val="1"/>
        <w:jc w:val="right"/>
        <w:rPr>
          <w:lang w:val="ru-RU"/>
        </w:rPr>
      </w:pPr>
      <w:r w:rsidRPr="00ED7C2B">
        <w:rPr>
          <w:lang w:val="ru-RU"/>
        </w:rPr>
        <w:lastRenderedPageBreak/>
        <w:t>Приложение. Статистическая визуализация</w:t>
      </w:r>
    </w:p>
    <w:p w14:paraId="12ED3D78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Количественный анализ составлен по предоставленным сведениям о 450 участниках проекта за семь летних смен. Данные о точном количестве участников каждой отдельной смены отсутствуют.</w:t>
      </w:r>
    </w:p>
    <w:p w14:paraId="325BD6CD" w14:textId="77777777" w:rsidR="008A30C3" w:rsidRPr="00ED7C2B" w:rsidRDefault="00000000">
      <w:pPr>
        <w:pStyle w:val="21"/>
        <w:rPr>
          <w:lang w:val="ru-RU"/>
        </w:rPr>
      </w:pPr>
      <w:r w:rsidRPr="00ED7C2B">
        <w:rPr>
          <w:lang w:val="ru-RU"/>
        </w:rPr>
        <w:t>Общий охват проекта</w:t>
      </w:r>
    </w:p>
    <w:p w14:paraId="084C356B" w14:textId="77777777" w:rsidR="008A30C3" w:rsidRDefault="00000000">
      <w:r>
        <w:rPr>
          <w:noProof/>
        </w:rPr>
        <w:drawing>
          <wp:inline distT="0" distB="0" distL="0" distR="0" wp14:anchorId="7A71B5A1" wp14:editId="7751DD31">
            <wp:extent cx="5577840" cy="167335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k_chart_total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673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9ED29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Диаграмма 1. Фактический суммарный охват проекта за летнюю оздоровительную кампанию 2026 года.</w:t>
      </w:r>
    </w:p>
    <w:p w14:paraId="07FC2CF1" w14:textId="77777777" w:rsidR="008A30C3" w:rsidRPr="00ED7C2B" w:rsidRDefault="00000000">
      <w:pPr>
        <w:pStyle w:val="21"/>
        <w:rPr>
          <w:lang w:val="ru-RU"/>
        </w:rPr>
      </w:pPr>
      <w:r w:rsidRPr="00ED7C2B">
        <w:rPr>
          <w:lang w:val="ru-RU"/>
        </w:rPr>
        <w:t>Средний охват одной смены</w:t>
      </w:r>
    </w:p>
    <w:p w14:paraId="7054D484" w14:textId="77777777" w:rsidR="008A30C3" w:rsidRDefault="00000000">
      <w:r>
        <w:rPr>
          <w:noProof/>
        </w:rPr>
        <w:drawing>
          <wp:inline distT="0" distB="0" distL="0" distR="0" wp14:anchorId="1A9F9CCF" wp14:editId="784F7C59">
            <wp:extent cx="5577840" cy="175460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k_chart_aver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1754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69CA49" w14:textId="77777777" w:rsidR="008A30C3" w:rsidRPr="00ED7C2B" w:rsidRDefault="00000000">
      <w:pPr>
        <w:rPr>
          <w:lang w:val="ru-RU"/>
        </w:rPr>
      </w:pPr>
      <w:r w:rsidRPr="00ED7C2B">
        <w:rPr>
          <w:lang w:val="ru-RU"/>
        </w:rPr>
        <w:t>Диаграмма 2. Расчётный средний показатель: 450 ÷ 7 ≈ 64,3 человека. Заштрихованная зона — сообщённый диапазон 60–70 участников в смену, а не измерения по отдельным сменам.</w:t>
      </w:r>
    </w:p>
    <w:p w14:paraId="52820F96" w14:textId="77777777" w:rsidR="008A30C3" w:rsidRDefault="00000000">
      <w:pPr>
        <w:pStyle w:val="21"/>
      </w:pPr>
      <w:proofErr w:type="spellStart"/>
      <w:r>
        <w:t>Сводные</w:t>
      </w:r>
      <w:proofErr w:type="spellEnd"/>
      <w:r>
        <w:t xml:space="preserve"> </w:t>
      </w:r>
      <w:proofErr w:type="spellStart"/>
      <w:r>
        <w:t>статистические</w:t>
      </w:r>
      <w:proofErr w:type="spellEnd"/>
      <w:r>
        <w:t xml:space="preserve"> </w:t>
      </w:r>
      <w:proofErr w:type="spellStart"/>
      <w:r>
        <w:t>показатели</w:t>
      </w:r>
      <w:proofErr w:type="spellEnd"/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01"/>
        <w:gridCol w:w="4901"/>
      </w:tblGrid>
      <w:tr w:rsidR="008A30C3" w14:paraId="147377C0" w14:textId="77777777">
        <w:tc>
          <w:tcPr>
            <w:tcW w:w="4901" w:type="dxa"/>
          </w:tcPr>
          <w:p w14:paraId="629CC8C1" w14:textId="77777777" w:rsidR="008A30C3" w:rsidRDefault="00000000">
            <w:r>
              <w:t>Показатель</w:t>
            </w:r>
          </w:p>
        </w:tc>
        <w:tc>
          <w:tcPr>
            <w:tcW w:w="4901" w:type="dxa"/>
          </w:tcPr>
          <w:p w14:paraId="33CE828F" w14:textId="77777777" w:rsidR="008A30C3" w:rsidRDefault="00000000">
            <w:r>
              <w:t>Значение</w:t>
            </w:r>
          </w:p>
        </w:tc>
      </w:tr>
      <w:tr w:rsidR="008A30C3" w14:paraId="31609960" w14:textId="77777777">
        <w:tc>
          <w:tcPr>
            <w:tcW w:w="4901" w:type="dxa"/>
          </w:tcPr>
          <w:p w14:paraId="2CC5C563" w14:textId="77777777" w:rsidR="008A30C3" w:rsidRDefault="00000000">
            <w:r>
              <w:t>Количество летних смен</w:t>
            </w:r>
          </w:p>
        </w:tc>
        <w:tc>
          <w:tcPr>
            <w:tcW w:w="4901" w:type="dxa"/>
          </w:tcPr>
          <w:p w14:paraId="3A322921" w14:textId="77777777" w:rsidR="008A30C3" w:rsidRDefault="00000000">
            <w:r>
              <w:t>7</w:t>
            </w:r>
          </w:p>
        </w:tc>
      </w:tr>
      <w:tr w:rsidR="008A30C3" w14:paraId="7DA44045" w14:textId="77777777">
        <w:tc>
          <w:tcPr>
            <w:tcW w:w="4901" w:type="dxa"/>
          </w:tcPr>
          <w:p w14:paraId="61E8CF2A" w14:textId="77777777" w:rsidR="008A30C3" w:rsidRDefault="00000000">
            <w:r>
              <w:t>Общее число участников</w:t>
            </w:r>
          </w:p>
        </w:tc>
        <w:tc>
          <w:tcPr>
            <w:tcW w:w="4901" w:type="dxa"/>
          </w:tcPr>
          <w:p w14:paraId="3B606F8D" w14:textId="77777777" w:rsidR="008A30C3" w:rsidRDefault="00000000">
            <w:r>
              <w:t>450 человек</w:t>
            </w:r>
          </w:p>
        </w:tc>
      </w:tr>
      <w:tr w:rsidR="008A30C3" w14:paraId="5FBB5C58" w14:textId="77777777">
        <w:tc>
          <w:tcPr>
            <w:tcW w:w="4901" w:type="dxa"/>
          </w:tcPr>
          <w:p w14:paraId="2142A548" w14:textId="77777777" w:rsidR="008A30C3" w:rsidRDefault="00000000">
            <w:r>
              <w:t>Указанный охват за смену</w:t>
            </w:r>
          </w:p>
        </w:tc>
        <w:tc>
          <w:tcPr>
            <w:tcW w:w="4901" w:type="dxa"/>
          </w:tcPr>
          <w:p w14:paraId="14CB8BB5" w14:textId="77777777" w:rsidR="008A30C3" w:rsidRDefault="00000000">
            <w:r>
              <w:t>60–70 человек</w:t>
            </w:r>
          </w:p>
        </w:tc>
      </w:tr>
      <w:tr w:rsidR="008A30C3" w14:paraId="54F33A20" w14:textId="77777777">
        <w:tc>
          <w:tcPr>
            <w:tcW w:w="4901" w:type="dxa"/>
          </w:tcPr>
          <w:p w14:paraId="31D281A6" w14:textId="77777777" w:rsidR="008A30C3" w:rsidRPr="00ED7C2B" w:rsidRDefault="00000000">
            <w:pPr>
              <w:rPr>
                <w:lang w:val="ru-RU"/>
              </w:rPr>
            </w:pPr>
            <w:r w:rsidRPr="00ED7C2B">
              <w:rPr>
                <w:lang w:val="ru-RU"/>
              </w:rPr>
              <w:t>Средний охват за смену (расчёт)</w:t>
            </w:r>
          </w:p>
        </w:tc>
        <w:tc>
          <w:tcPr>
            <w:tcW w:w="4901" w:type="dxa"/>
          </w:tcPr>
          <w:p w14:paraId="73C4836F" w14:textId="77777777" w:rsidR="008A30C3" w:rsidRDefault="00000000">
            <w:r>
              <w:t xml:space="preserve">64,3 </w:t>
            </w:r>
            <w:proofErr w:type="spellStart"/>
            <w:r>
              <w:t>человека</w:t>
            </w:r>
            <w:proofErr w:type="spellEnd"/>
          </w:p>
        </w:tc>
      </w:tr>
      <w:tr w:rsidR="008A30C3" w14:paraId="4ACCBEC0" w14:textId="77777777">
        <w:tc>
          <w:tcPr>
            <w:tcW w:w="4901" w:type="dxa"/>
          </w:tcPr>
          <w:p w14:paraId="1209C0C2" w14:textId="77777777" w:rsidR="008A30C3" w:rsidRPr="00ED7C2B" w:rsidRDefault="00000000">
            <w:pPr>
              <w:rPr>
                <w:lang w:val="ru-RU"/>
              </w:rPr>
            </w:pPr>
            <w:r w:rsidRPr="00ED7C2B">
              <w:rPr>
                <w:lang w:val="ru-RU"/>
              </w:rPr>
              <w:t>Теоретический диапазон суммарного охвата при 60–70 участниках в 7 сменах</w:t>
            </w:r>
          </w:p>
        </w:tc>
        <w:tc>
          <w:tcPr>
            <w:tcW w:w="4901" w:type="dxa"/>
          </w:tcPr>
          <w:p w14:paraId="1B3491DE" w14:textId="77777777" w:rsidR="008A30C3" w:rsidRDefault="00000000">
            <w:r>
              <w:t xml:space="preserve">420–490 </w:t>
            </w:r>
            <w:proofErr w:type="spellStart"/>
            <w:r>
              <w:t>человек</w:t>
            </w:r>
            <w:proofErr w:type="spellEnd"/>
          </w:p>
        </w:tc>
      </w:tr>
      <w:tr w:rsidR="008A30C3" w14:paraId="2E809A93" w14:textId="77777777">
        <w:tc>
          <w:tcPr>
            <w:tcW w:w="4901" w:type="dxa"/>
          </w:tcPr>
          <w:p w14:paraId="2BBEA212" w14:textId="77777777" w:rsidR="008A30C3" w:rsidRDefault="00000000">
            <w:r>
              <w:lastRenderedPageBreak/>
              <w:t>Точное распределение по сменам</w:t>
            </w:r>
          </w:p>
        </w:tc>
        <w:tc>
          <w:tcPr>
            <w:tcW w:w="4901" w:type="dxa"/>
          </w:tcPr>
          <w:p w14:paraId="4B5C499B" w14:textId="77777777" w:rsidR="008A30C3" w:rsidRDefault="00000000">
            <w:r>
              <w:t>Данные отсутствуют</w:t>
            </w:r>
          </w:p>
        </w:tc>
      </w:tr>
    </w:tbl>
    <w:p w14:paraId="16B6B606" w14:textId="77777777" w:rsidR="008A30C3" w:rsidRPr="00ED7C2B" w:rsidRDefault="00000000">
      <w:pPr>
        <w:rPr>
          <w:lang w:val="ru-RU"/>
        </w:rPr>
      </w:pPr>
      <w:r w:rsidRPr="00ED7C2B">
        <w:rPr>
          <w:i/>
          <w:lang w:val="ru-RU"/>
        </w:rPr>
        <w:t>Методическое ограничение: показатели 420–490 человек получены умножением границ заявленного диапазона на семь смен. Это расчётный ориентир, а не отдельный результат учёта. Процент вовлечённости от общей численности отдыхающих не вычислялся, поскольку численность всех воспитанников не предоставлена.</w:t>
      </w:r>
    </w:p>
    <w:sectPr w:rsidR="008A30C3" w:rsidRPr="00ED7C2B" w:rsidSect="00034616">
      <w:footerReference w:type="default" r:id="rId10"/>
      <w:pgSz w:w="12240" w:h="15840"/>
      <w:pgMar w:top="1134" w:right="964" w:bottom="1134" w:left="1474" w:header="50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EE171" w14:textId="77777777" w:rsidR="00B55F37" w:rsidRDefault="00B55F37">
      <w:pPr>
        <w:spacing w:after="0" w:line="240" w:lineRule="auto"/>
      </w:pPr>
      <w:r>
        <w:separator/>
      </w:r>
    </w:p>
  </w:endnote>
  <w:endnote w:type="continuationSeparator" w:id="0">
    <w:p w14:paraId="6C4118CF" w14:textId="77777777" w:rsidR="00B55F37" w:rsidRDefault="00B55F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A5634" w14:textId="77777777" w:rsidR="008A30C3" w:rsidRPr="00ED7C2B" w:rsidRDefault="00000000">
    <w:pPr>
      <w:pStyle w:val="a7"/>
      <w:jc w:val="center"/>
      <w:rPr>
        <w:lang w:val="ru-RU"/>
      </w:rPr>
    </w:pPr>
    <w:r w:rsidRPr="00ED7C2B">
      <w:rPr>
        <w:lang w:val="ru-RU"/>
      </w:rPr>
      <w:t>МАУ «ЗОЛ «Медная горка»  •  ЛОК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0194F" w14:textId="77777777" w:rsidR="00B55F37" w:rsidRDefault="00B55F37">
      <w:pPr>
        <w:spacing w:after="0" w:line="240" w:lineRule="auto"/>
      </w:pPr>
      <w:r>
        <w:separator/>
      </w:r>
    </w:p>
  </w:footnote>
  <w:footnote w:type="continuationSeparator" w:id="0">
    <w:p w14:paraId="6CFE3219" w14:textId="77777777" w:rsidR="00B55F37" w:rsidRDefault="00B55F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319422">
    <w:abstractNumId w:val="8"/>
  </w:num>
  <w:num w:numId="2" w16cid:durableId="1899198863">
    <w:abstractNumId w:val="6"/>
  </w:num>
  <w:num w:numId="3" w16cid:durableId="731581815">
    <w:abstractNumId w:val="5"/>
  </w:num>
  <w:num w:numId="4" w16cid:durableId="1426147414">
    <w:abstractNumId w:val="4"/>
  </w:num>
  <w:num w:numId="5" w16cid:durableId="44136729">
    <w:abstractNumId w:val="7"/>
  </w:num>
  <w:num w:numId="6" w16cid:durableId="1604724534">
    <w:abstractNumId w:val="3"/>
  </w:num>
  <w:num w:numId="7" w16cid:durableId="1936012767">
    <w:abstractNumId w:val="2"/>
  </w:num>
  <w:num w:numId="8" w16cid:durableId="1998266042">
    <w:abstractNumId w:val="1"/>
  </w:num>
  <w:num w:numId="9" w16cid:durableId="521020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65A2"/>
    <w:rsid w:val="0015074B"/>
    <w:rsid w:val="0029639D"/>
    <w:rsid w:val="00326F90"/>
    <w:rsid w:val="008A30C3"/>
    <w:rsid w:val="00AA1D8D"/>
    <w:rsid w:val="00B47730"/>
    <w:rsid w:val="00B55F37"/>
    <w:rsid w:val="00CB0664"/>
    <w:rsid w:val="00ED7C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C3F8E"/>
  <w14:defaultImageDpi w14:val="300"/>
  <w15:docId w15:val="{A599B823-FA0B-4ED0-95DD-1B489F4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1F4632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before="240" w:line="240" w:lineRule="auto"/>
      <w:contextualSpacing/>
    </w:pPr>
    <w:rPr>
      <w:rFonts w:asciiTheme="majorHAnsi" w:eastAsiaTheme="majorEastAsia" w:hAnsiTheme="majorHAnsi" w:cstheme="majorBidi"/>
      <w:b/>
      <w:color w:val="1F4632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Полина Олькова</cp:lastModifiedBy>
  <cp:revision>2</cp:revision>
  <dcterms:created xsi:type="dcterms:W3CDTF">2013-12-23T23:15:00Z</dcterms:created>
  <dcterms:modified xsi:type="dcterms:W3CDTF">2026-10-09T11:31:00Z</dcterms:modified>
  <cp:category/>
</cp:coreProperties>
</file>