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89D8" w14:textId="77777777" w:rsidR="00361E49" w:rsidRDefault="00361E49" w:rsidP="00361E4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</w:t>
      </w: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нализ реализации программы второй летней смены </w:t>
      </w:r>
    </w:p>
    <w:p w14:paraId="27B5F13C" w14:textId="225CA751" w:rsidR="00361E49" w:rsidRPr="00361E49" w:rsidRDefault="00361E49" w:rsidP="00361E4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«ВМЕСТЕ. Урал — характер»</w:t>
      </w:r>
    </w:p>
    <w:p w14:paraId="09F44039" w14:textId="77777777" w:rsidR="00361E49" w:rsidRPr="00361E49" w:rsidRDefault="00361E49" w:rsidP="00361E4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Общая характеристика анализа</w:t>
      </w:r>
    </w:p>
    <w:p w14:paraId="4A0B4850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«ВМЕСТЕ. Урал — характер» была построена как единая тематическая экспедиция. Урал в ней выступал не только географическим объектом, но и символом прочности, надёжности, созидательного труда, культурного многообразия и взаимовыручки. Отряды становились «экспедиционными группами», мероприятия — этапами маршрута, а итоговый Фестиваль «Урал объединяет» — общим результатом деятельности участников.</w:t>
      </w:r>
    </w:p>
    <w:p w14:paraId="54751923" w14:textId="19867A5F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достоинство этой модели заключается в том, что образовательное и воспитательное содержание передавалось не только через беседы, но прежде всего через совместную деятельность: игры на сплочение, соревнования, творческие мастерские, работу с культурным материалом, создание экспонатов, подготовку выступлений и участие в итоговом фестивале.</w:t>
      </w:r>
    </w:p>
    <w:p w14:paraId="2B523B31" w14:textId="77777777" w:rsidR="00361E49" w:rsidRPr="00361E49" w:rsidRDefault="00361E49" w:rsidP="00361E4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2. Анализ организационного периода смены</w:t>
      </w:r>
    </w:p>
    <w:p w14:paraId="0CB59AB9" w14:textId="77777777" w:rsidR="00361E49" w:rsidRPr="00361E49" w:rsidRDefault="00361E49" w:rsidP="00361E4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«Базовый лагерь: снаряжение и прокладка маршрута»</w:t>
      </w:r>
    </w:p>
    <w:p w14:paraId="2DFD6F78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три дня смены были направлены на знакомство, адаптацию детей, формирование отрядов, принятие правил и первоначальное включение участников в игровую модель программы.</w:t>
      </w:r>
    </w:p>
    <w:p w14:paraId="6EAA1446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план-сетке данный этап был представлен знакомством с легендой смены «Зов Каменного Пояса», формированием «экспедиционных отрядов», играми на сплочение, «Верёвочным курсом», инструктажами, выбором ролей в системе самоуправления и планированием маршрута.</w:t>
      </w:r>
    </w:p>
    <w:p w14:paraId="0DD8BECA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значение имели мероприятия «Школы выживания и мастерства»:</w:t>
      </w:r>
    </w:p>
    <w:p w14:paraId="4F1BFA83" w14:textId="77777777" w:rsidR="00361E49" w:rsidRPr="00361E49" w:rsidRDefault="00361E49" w:rsidP="00361E4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«Ориентирование на местности легенд»;</w:t>
      </w:r>
    </w:p>
    <w:p w14:paraId="7F665717" w14:textId="77777777" w:rsidR="00361E49" w:rsidRPr="00361E49" w:rsidRDefault="00361E49" w:rsidP="00361E4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«Ремесло как способ выживания»;</w:t>
      </w:r>
    </w:p>
    <w:p w14:paraId="142815F4" w14:textId="77777777" w:rsidR="00361E49" w:rsidRPr="00361E49" w:rsidRDefault="00361E49" w:rsidP="00361E4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«Сигналы экспедиции: музыка и слово»;</w:t>
      </w:r>
    </w:p>
    <w:p w14:paraId="60DEEA36" w14:textId="77777777" w:rsidR="00361E49" w:rsidRPr="00361E49" w:rsidRDefault="00361E49" w:rsidP="00361E4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картой Урала;</w:t>
      </w:r>
    </w:p>
    <w:p w14:paraId="62CBF8C6" w14:textId="77777777" w:rsidR="00361E49" w:rsidRPr="00361E49" w:rsidRDefault="00361E49" w:rsidP="00361E4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отрядом своего сектора и тематических «вершин»;</w:t>
      </w:r>
    </w:p>
    <w:p w14:paraId="4613B7FE" w14:textId="77777777" w:rsidR="00361E49" w:rsidRPr="00361E49" w:rsidRDefault="00361E49" w:rsidP="00361E4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ведения «Дневника экспедиции»;</w:t>
      </w:r>
    </w:p>
    <w:p w14:paraId="7D8672F9" w14:textId="77777777" w:rsidR="00361E49" w:rsidRPr="00361E49" w:rsidRDefault="00361E49" w:rsidP="00361E49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принятие «Горного кодекса чести».</w:t>
      </w:r>
    </w:p>
    <w:p w14:paraId="29F5A349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мероприятия одновременно решали несколько задач. Игры на знакомство и «Верёвочный курс» помогали детям установить первые контакты, научиться договариваться и принимать помощь. Планирование маршрута давало участникам возможность влиять на содержание деятельности. Создание «Горного кодекса чести» переводило правила поведения из формального требования взрослых в совместно обсуждаемый свод норм.</w:t>
      </w:r>
    </w:p>
    <w:p w14:paraId="4F85DF7E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педагогического наблюдения подтверждают результативность организационного периода. В аналитической справке отмечено, что педагогический коллектив в основном </w:t>
      </w: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справился с адаптацией детей за 1–3 дня. Общительные и самостоятельные дети быстрее начинали взаимодействовать с воспитателями, вожатыми и сверстниками, охотнее включались в соревнования и творческие дела.</w:t>
      </w:r>
    </w:p>
    <w:p w14:paraId="5DDBB28C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педагоги наблюдали детей, которые осторожно выбирали друзей, скучали по дому, плакали или оказывались в положении недостаточно принятых коллективом. В этих ситуациях использовались индивидуальные беседы, создание ситуаций успеха, вовлечение в небольшие групповые задания и адресная помощь педагогов.</w:t>
      </w:r>
    </w:p>
    <w:p w14:paraId="30F186BF" w14:textId="1352A6EE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игровой образ экспедиции выполнял адаптационную функцию: ребёнок включался не просто в новый отряд, а получал понятную роль участника общего маршрута.</w:t>
      </w:r>
    </w:p>
    <w:p w14:paraId="3CCB2C06" w14:textId="77777777" w:rsidR="00361E49" w:rsidRPr="00361E49" w:rsidRDefault="00361E49" w:rsidP="00361E4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3. Эмоциональная динамика участников</w:t>
      </w:r>
    </w:p>
    <w:p w14:paraId="5964A577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смены наиболее распространённым было радостное настроение — его отметили 56 детей, или 26,9% от общего количества входных анкет. Восторженное и активное настроение выбрали 53 участника — 25,5%. Спокойное настроение было у 48 детей — 23,1%, светлое — у 36 детей, или 17,3%.</w:t>
      </w:r>
    </w:p>
    <w:p w14:paraId="052CA46B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завершению смены на первое место вышло восторженное и активное настроение: его отметили 61 ребёнок, или 31,9% участников итогового опроса. Показатель увеличился на 8 ответов и на 6,4 процентного пункта. Это позволяет говорить о том, что значительная часть детей к концу смены не только адаптировалась, но и эмоционально включилась в её события.</w:t>
      </w:r>
    </w:p>
    <w:p w14:paraId="1CAC5CB6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Эмоциональное состояние детей в начале и конце смены</w:t>
      </w:r>
    </w:p>
    <w:p w14:paraId="788C0A6B" w14:textId="4C5EA4A5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C933C09" wp14:editId="49EF7ED9">
            <wp:extent cx="6299835" cy="293878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доли восторженного и активного настроения согласуется с наблюдениями воспитателей. В аналитической справке отмечается, что многие дети были энергичными, проявляли инициативу, находились в центре внимания и создавали в коллективе положительную атмосферу.</w:t>
      </w:r>
    </w:p>
    <w:p w14:paraId="2F78B005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то же время количество ответов «грустное» увеличилось с 5 до 15, а доля — с 2,4% до 7,9%. Само по себе это изменение нельзя однозначно считать отрицательным результатом. К концу смены дети могли переживать из-за предстоящего расставания с друзьями и педагогами. Такое объяснение подтверждается сохранением высокой общей оценки лагеря и ростом активности в мероприятиях.</w:t>
      </w:r>
    </w:p>
    <w:p w14:paraId="4405811D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Тревожное настроение, напротив, снизилось с 3 до 2 ответов, или с 1,4% до 1,0%. Это косвенно подтверждает успешность адаптационной работы и формирование более предсказуемой и безопасной среды.</w:t>
      </w:r>
    </w:p>
    <w:p w14:paraId="35CB823F" w14:textId="354D78FD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 эмоциональная динамика носила преимущественно положительный характер: снизилась тревожность, выросла активность, а увеличение грустных ответов в конце смены, вероятнее всего, связано с завершением эмоционально значимого периода.</w:t>
      </w:r>
    </w:p>
    <w:p w14:paraId="5B5074C4" w14:textId="77777777" w:rsidR="00361E49" w:rsidRPr="00361E49" w:rsidRDefault="00361E49" w:rsidP="00361E4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4. Оценка лагеря и удовлетворённость сменой</w:t>
      </w:r>
    </w:p>
    <w:p w14:paraId="389C60CA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смены вариант «Мне здесь очень нравится» выбрали 135 детей, или 64,9% всех участников входного опроса. В конце смены этот вариант отметили 119 детей — 62,3% итоговых анкет.</w:t>
      </w:r>
    </w:p>
    <w:p w14:paraId="6239FA33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расчёте только среди детей, ответивших на данный вопрос, положительная оценка составляет около двух третей ответов как в начале, так и в конце смены. Поэтому изменение абсолютного количества с 135 до 119 не следует рассматривать как резкое снижение удовлетворённости: общее количество итоговых анкет также уменьшилось.</w:t>
      </w:r>
    </w:p>
    <w:p w14:paraId="6540680B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Впечатления детей о лагере</w:t>
      </w:r>
    </w:p>
    <w:p w14:paraId="6A26C26F" w14:textId="52917185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2524504E" wp14:editId="45E62EDF">
            <wp:extent cx="6299835" cy="3051175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05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ответа «Нормально, но могло быть и лучше» увеличилась незначительно — с 13,0% до 14,7%. Число детей, скучающих по дому, снизилось с 29 до 25, а доля — с 13,9% до 13,1%. Это указывает на то, что в процессе смены часть участников смогла преодолеть первоначальные адаптационные трудности.</w:t>
      </w:r>
    </w:p>
    <w:p w14:paraId="6BFE122F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Педагогические наблюдения подтверждают в целом высокую удовлетворённость. В аналитической справке указано, что большинство детей оправдали свои ожидания от пребывания в лагере, смогли проявить таланты и поучаствовать в командных играх, соревнованиях, творческих мастерских и групповых обсуждениях.</w:t>
      </w:r>
    </w:p>
    <w:p w14:paraId="0D0C8A91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положительной оценки можно связать с вариативностью план-сетки. В течение смены ребёнок мог проявить себя в разных направлениях: спортивном, творческом, организаторском, исследовательском и коммуникативном. Это снижало риск ситуации, когда программа оказывается интересной только наиболее активным или сценически одарённым детям.</w:t>
      </w:r>
    </w:p>
    <w:p w14:paraId="352C88F6" w14:textId="2AA0F8E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8F0642" w14:textId="77777777" w:rsidR="00361E49" w:rsidRPr="00361E49" w:rsidRDefault="00361E49" w:rsidP="00361E4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5. Анализ содержания наиболее интересных мероприятий</w:t>
      </w:r>
    </w:p>
    <w:p w14:paraId="71EFD0FD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смены дети ожидали прежде всего новых знакомств: этот вариант выбрали 54 участника. Спортивные соревнования отметили 45 детей, творческие мастер-классы — 43, флешмобы — 32, тихий час — 24.</w:t>
      </w:r>
    </w:p>
    <w:p w14:paraId="183170E6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смены новые знакомства сохранили первое место — 47 ответов. Спортивные соревнования получили 43 ответа, флешмобы — 36, творческие мастер-классы — 31, тихий час — 29.</w:t>
      </w:r>
    </w:p>
    <w:p w14:paraId="3BC4EC1D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интересные направления лагерной деятельности</w:t>
      </w:r>
    </w:p>
    <w:p w14:paraId="3DA60F3E" w14:textId="3E0FBF17" w:rsidR="00361E49" w:rsidRPr="00361E49" w:rsidRDefault="00361E49" w:rsidP="00361E4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E9BD0F4" wp14:editId="1EFACC38">
            <wp:extent cx="6299835" cy="2938780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Новые знакомства и командное взаимодействие</w:t>
      </w:r>
    </w:p>
    <w:p w14:paraId="26A39F88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новых знакомств на первом месте показывает, что важнейшим результатом смены стало не только участие в событиях, но и формирование отношений. Этому способствовали «Верёвочный курс», игры на сплочение, работа «экспедиционных отрядов», совместное создание артефактов, отрядные обсуждения, репетиции и подготовка итогового фестиваля.</w:t>
      </w:r>
    </w:p>
    <w:p w14:paraId="6E2BEE5C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Модель экспедиции делала общение практически необходимым. Чтобы пройти условную «вершину», подготовить композицию или создать общий экспонат, участникам требовалось распределять обязанности, договариваться, учитывать способности друг друга и отвечать за свой участок работы.</w:t>
      </w:r>
    </w:p>
    <w:p w14:paraId="266423FA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поэтому наблюдения воспитателей о большом количестве совместной деятельности, небольшом количестве конфликтов и отзывчивости педагогов к мнению детей соответствуют результатам анкетирования.</w:t>
      </w:r>
    </w:p>
    <w:p w14:paraId="6AC4FEAA" w14:textId="77777777" w:rsidR="00361E49" w:rsidRPr="00361E49" w:rsidRDefault="00361E49" w:rsidP="00361E4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Спортивные соревнования</w:t>
      </w:r>
    </w:p>
    <w:p w14:paraId="226ABF96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 мероприятия сохранили устойчивую привлекательность: 45 ответов в начале и 43 в конце смены. В содержательной модели программы спортивные соревнования выполняли функцию «закалки характера». Они помогали развивать выносливость, настойчивость, взаимовыручку и готовность действовать в интересах команды.</w:t>
      </w:r>
    </w:p>
    <w:p w14:paraId="7444B2D5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Особую ценность имели туристические задания, эстафеты, подвижные игры и командные испытания. В таких мероприятиях ребёнок мог увидеть практическое значение принципа «Опора для товарища»: общий результат зависел не только от самых сильных участников, но и от согласованности действий всей команды.</w:t>
      </w:r>
    </w:p>
    <w:p w14:paraId="0A8D9150" w14:textId="77777777" w:rsidR="00361E49" w:rsidRPr="00361E49" w:rsidRDefault="00361E49" w:rsidP="00361E4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Творческие мастерские</w:t>
      </w:r>
    </w:p>
    <w:p w14:paraId="740C6E52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 мастер-классы были связаны с «Базой мастеров» и принципом деятельностного погружения. Дети знакомились с ремесленными традициями через практические задания: работу с природными материалами, создание орнаментов, ремесленных изделий и элементов общей выставки.</w:t>
      </w:r>
    </w:p>
    <w:p w14:paraId="1BF12BD7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смены творческие мастер-классы отметили 43 ребёнка, в конце — 31. Снижение количества ответов не обязательно означает невысокое качество мероприятий. В итоговой анкете участники выбирали наиболее значимое направление, и часть предпочтений могла перейти к флешмобам, спорту и новым знакомствам.</w:t>
      </w:r>
    </w:p>
    <w:p w14:paraId="0E2B87E3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 данный показатель указывает на необходимость поддерживать разнообразие мастерских, учитывать возраст детей и предусматривать возможность выбора уровня сложности. Младшим участникам необходимы короткие задания с быстрым видимым результатом, подросткам — более самостоятельные проекты и возможность создать авторский продукт.</w:t>
      </w:r>
    </w:p>
    <w:p w14:paraId="3708CC75" w14:textId="77777777" w:rsidR="00361E49" w:rsidRPr="00361E49" w:rsidRDefault="00361E49" w:rsidP="00361E4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Флешмобы и массовые творческие формы</w:t>
      </w:r>
    </w:p>
    <w:p w14:paraId="679878CC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 к флешмобам вырос с 32 до 36 ответов. Это показывает, что массовые творческие формы оказались эмоционально привлекательными и доступными. Флешмоб позволяет участвовать даже тем детям, которые не готовы к индивидуальному выступлению: каждый выполняет относительно простую часть общего действия и одновременно ощущает себя частью большого коллектива.</w:t>
      </w:r>
    </w:p>
    <w:p w14:paraId="5F5F1136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Рост интереса к флешмобам подтверждает эффективность мероприятий, в которых объединялись движение, музыка, визуальная выразительность и командное участие. Такой формат соответствовал идее общего «уральского сплава».</w:t>
      </w:r>
    </w:p>
    <w:p w14:paraId="5D241C0F" w14:textId="77777777" w:rsidR="00361E49" w:rsidRPr="00361E49" w:rsidRDefault="00361E49" w:rsidP="00361E49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Тихий час и восстановление</w:t>
      </w:r>
    </w:p>
    <w:p w14:paraId="4D554450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детей, отметивших тихий час, увеличилось с 24 до 29. Этот результат необходимо учитывать при оценке интенсивности программы. Смена длилась 14 дней и включала большое количество спортивных, творческих и массовых событий. Повышение значимости отдыха может свидетельствовать о накоплении физической и эмоциональной усталости.</w:t>
      </w:r>
    </w:p>
    <w:p w14:paraId="1857467B" w14:textId="5E74A444" w:rsid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тихий час следует рассматривать не как пассивный элемент режима, а как необходимое условие сохранения работоспособности, эмоциональной устойчивости и здоровья детей. Роль «Хранителя энергии», который отслеживал состояние отряда, предлагал минутки тишины и помогал регулировать нагрузку, была педагогически обоснованной.</w:t>
      </w:r>
    </w:p>
    <w:p w14:paraId="744777A7" w14:textId="77777777" w:rsidR="00F502F5" w:rsidRPr="00361E49" w:rsidRDefault="00F502F5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3796D3" w14:textId="75D3EE94" w:rsidR="00361E49" w:rsidRPr="00361E49" w:rsidRDefault="00F502F5" w:rsidP="00361E4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6</w:t>
      </w:r>
      <w:r w:rsidR="00361E49"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 Формирование навыков общения, самостоятельности и труда</w:t>
      </w:r>
    </w:p>
    <w:p w14:paraId="5AA21B0E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смены 56 детей хотели научиться помогать друг другу, 47 — общаться, ещё 47 — жить в коллективе. Самостоятельность выбрал 31 ребёнок, здоровый образ жизни — 18, трудовые навыки — 9.</w:t>
      </w:r>
    </w:p>
    <w:p w14:paraId="17F4D256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смены наиболее часто дети отмечали, что научились общаться, — 48 ответов. Помощь друг другу и жизнь в коллективе получили по 41 ответу. Самостоятельность отметили 34 ребёнка, здоровый образ жизни — 26, трудовые навыки — 14.</w:t>
      </w:r>
    </w:p>
    <w:p w14:paraId="2635F673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Ожидаемые и приобретённые навыки</w:t>
      </w:r>
    </w:p>
    <w:p w14:paraId="4FCA20B8" w14:textId="77777777" w:rsidR="00F502F5" w:rsidRDefault="00F502F5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456A1D9" wp14:editId="5DF694E5">
            <wp:extent cx="6033135" cy="2814368"/>
            <wp:effectExtent l="0" t="0" r="571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855" cy="2814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6FB7A" w14:textId="77777777" w:rsidR="00F502F5" w:rsidRDefault="00F502F5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21B578" w14:textId="77777777" w:rsidR="00F502F5" w:rsidRDefault="00F502F5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117735" w14:textId="0D5A5954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Наиболее заметный положительный результат связан со здоровым образом жизни: количество соответствующих ответов выросло с 18 до 26, то есть на 8. Число ответов о трудовых навыках увеличилось с 9 до 14, а о самостоятельности — с 31 до 34.</w:t>
      </w:r>
    </w:p>
    <w:p w14:paraId="7F171F91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динамика связана не только со спортивными мероприятиями, но и с повседневной организацией жизни лагеря. Система «Хранителей» позволяла детям выполнять реальные социальные роли:</w:t>
      </w:r>
    </w:p>
    <w:p w14:paraId="3522EC7F" w14:textId="77777777" w:rsidR="00361E49" w:rsidRPr="00361E49" w:rsidRDefault="00361E49" w:rsidP="00361E4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«Хранители чистоты» контролировали порядок и соблюдение гигиенических норм;</w:t>
      </w:r>
    </w:p>
    <w:p w14:paraId="17D7907E" w14:textId="77777777" w:rsidR="00361E49" w:rsidRPr="00361E49" w:rsidRDefault="00361E49" w:rsidP="00361E4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«Хранители ресурсов» отвечали за инвентарь и материалы;</w:t>
      </w:r>
    </w:p>
    <w:p w14:paraId="43CEE8C5" w14:textId="77777777" w:rsidR="00361E49" w:rsidRPr="00361E49" w:rsidRDefault="00361E49" w:rsidP="00361E4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«Хранители благоустройства» участвовали в уходе за территорией;</w:t>
      </w:r>
    </w:p>
    <w:p w14:paraId="73C4B3D7" w14:textId="77777777" w:rsidR="00361E49" w:rsidRPr="00361E49" w:rsidRDefault="00361E49" w:rsidP="00361E4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«Хранители плодородия» ухаживали за растениями;</w:t>
      </w:r>
    </w:p>
    <w:p w14:paraId="5C343CFC" w14:textId="77777777" w:rsidR="00361E49" w:rsidRPr="00361E49" w:rsidRDefault="00361E49" w:rsidP="00361E4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«Хранители досуга» помогали организовывать мероприятия;</w:t>
      </w:r>
    </w:p>
    <w:p w14:paraId="5B146F61" w14:textId="77777777" w:rsidR="00361E49" w:rsidRPr="00361E49" w:rsidRDefault="00361E49" w:rsidP="00361E4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«Волонтёры» оказывали помощь другим участникам;</w:t>
      </w:r>
    </w:p>
    <w:p w14:paraId="3A01C24B" w14:textId="77777777" w:rsidR="00361E49" w:rsidRPr="00361E49" w:rsidRDefault="00361E49" w:rsidP="00361E4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«Хранители энергии» следили за эмоциональным состоянием отряда;</w:t>
      </w:r>
    </w:p>
    <w:p w14:paraId="708779DB" w14:textId="77777777" w:rsidR="00361E49" w:rsidRPr="00361E49" w:rsidRDefault="00361E49" w:rsidP="00361E49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«Хранители финансов» учитывали игровые баллы и участвовали в коллективном планировании.</w:t>
      </w:r>
    </w:p>
    <w:p w14:paraId="185AB2C2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ротации ребёнок мог попробовать себя в нескольких функциях. Это создавало условия для развития самостоятельности и ответственности не в форме абстрактных бесед, а через выполнение конкретных обязанностей.</w:t>
      </w:r>
    </w:p>
    <w:p w14:paraId="6A887B0A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количества ответов «научился помогать друг другу» по сравнению с первоначальным ожиданием нельзя автоматически оценивать как отрицательный результат, поскольку входной и итоговый опросы проходили среди разного количества детей, а вопрос мог допускать разное число выбранных вариантов. Кроме того, значимость взаимопомощи подтверждается результатами вопроса о дружбе и наблюдениями воспитателей.</w:t>
      </w:r>
    </w:p>
    <w:p w14:paraId="10E5222D" w14:textId="19B9161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5CCF45" w14:textId="4D39AE30" w:rsidR="00361E49" w:rsidRPr="00361E49" w:rsidRDefault="00D373FA" w:rsidP="00361E4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7</w:t>
      </w:r>
      <w:r w:rsidR="00361E49"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 Динамика представлений о дружбе</w:t>
      </w:r>
    </w:p>
    <w:p w14:paraId="20886961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смены дети почти одинаково часто выбирали взаимопомощь, честность и совместные интересы. Взаимопомощь отметили 70 участников, честность — 67, совместные интересы — 62.</w:t>
      </w:r>
    </w:p>
    <w:p w14:paraId="2C3F6384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смены на первое место вышла честность — 66 ответов, за ней расположилась взаимопомощь — 65 ответов. Совместные интересы выбрали 39 детей.</w:t>
      </w:r>
    </w:p>
    <w:p w14:paraId="16D9780D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детей о дружбе</w:t>
      </w:r>
    </w:p>
    <w:p w14:paraId="2EDB6C0B" w14:textId="17F71368" w:rsidR="00361E49" w:rsidRPr="00361E49" w:rsidRDefault="00D373FA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 wp14:anchorId="488BC578" wp14:editId="1A8CB66B">
            <wp:extent cx="6299835" cy="2938780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1E49"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качественный сдвиг заключается в уменьшении значения внешнего основания дружбы — общих интересов — и сохранении высокой роли нравственных оснований: честности и взаимопомощи.</w:t>
      </w:r>
    </w:p>
    <w:p w14:paraId="32CCB76B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предположить, что в начале смены детям было легче представить дружбу как совместное увлечение или участие в одинаковых занятиях. В процессе совместной жизни они столкнулись с реальными ситуациями, в которых важнее становились надёжность, поддержка, выполнение обещаний и честное поведение.</w:t>
      </w:r>
    </w:p>
    <w:p w14:paraId="72A5510B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результат соответствует принципам «Опора для товарища» и «Честность мастера». Командные испытания, совместное создание выставочных работ, репетиции, дежурства и подготовка фестиваля позволяли детям увидеть эти ценности в действии.</w:t>
      </w:r>
    </w:p>
    <w:p w14:paraId="4B2316A5" w14:textId="233EF15A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289754" w14:textId="7300A6A3" w:rsidR="00361E49" w:rsidRPr="00361E49" w:rsidRDefault="00D373FA" w:rsidP="00361E4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8</w:t>
      </w:r>
      <w:r w:rsidR="00361E49"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Вовлечённость в </w:t>
      </w:r>
      <w:proofErr w:type="spellStart"/>
      <w:r w:rsidR="00361E49"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общелагерные</w:t>
      </w:r>
      <w:proofErr w:type="spellEnd"/>
      <w:r w:rsidR="00361E49"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и отрядные мероприятия</w:t>
      </w:r>
    </w:p>
    <w:p w14:paraId="5C422DC2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Самая выраженная положительная динамика относится к участию детей в мероприятиях.</w:t>
      </w:r>
    </w:p>
    <w:p w14:paraId="71E246D0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смены из 202 детей, ответивших на вопрос, часто участвовать хотели 84 ребёнка — 41,6%. Иногда планировали участвовать 103 ребёнка — 51,0%, никогда — 15 детей, или 7,4%.</w:t>
      </w:r>
    </w:p>
    <w:p w14:paraId="10C38384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смены на соответствующий вопрос ответили 183 ребёнка. Частое фактическое участие отметили 105 детей — 57,4%, участие время от времени — 74 ребёнка, или 40,4%. Вариант «никогда» выбрали только 4 участника — 2,2%.</w:t>
      </w:r>
    </w:p>
    <w:p w14:paraId="37990C6F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Ожидаемая и фактическая вовлечённость в мероприятия</w:t>
      </w:r>
    </w:p>
    <w:p w14:paraId="1D57BE5B" w14:textId="4C7AF435" w:rsidR="00361E49" w:rsidRPr="00361E49" w:rsidRDefault="00D373FA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 wp14:anchorId="766F0C17" wp14:editId="2876D846">
            <wp:extent cx="6299835" cy="2868930"/>
            <wp:effectExtent l="0" t="0" r="571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86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1E49"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частого участия увеличилась на 15,8 процентного пункта. Доля ответов «никогда» снизилась на 5,2 процентного пункта. Это наиболее убедительный количественный показатель эффективности программы.</w:t>
      </w:r>
    </w:p>
    <w:p w14:paraId="4A2E7376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вовлечённости можно связать со следующими особенностями план-сетки:</w:t>
      </w:r>
    </w:p>
    <w:p w14:paraId="73105DDD" w14:textId="77777777" w:rsidR="00361E49" w:rsidRPr="00361E49" w:rsidRDefault="00361E49" w:rsidP="00361E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разнообразием спортивных, творческих, исследовательских и массовых форм;</w:t>
      </w:r>
    </w:p>
    <w:p w14:paraId="55EDEBFB" w14:textId="77777777" w:rsidR="00361E49" w:rsidRPr="00361E49" w:rsidRDefault="00361E49" w:rsidP="00361E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наличием индивидуальных и командных ролей;</w:t>
      </w:r>
    </w:p>
    <w:p w14:paraId="2382F066" w14:textId="77777777" w:rsidR="00361E49" w:rsidRPr="00361E49" w:rsidRDefault="00361E49" w:rsidP="00361E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возможностью заработать игровые баллы и «</w:t>
      </w:r>
      <w:proofErr w:type="spellStart"/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медиконы</w:t>
      </w:r>
      <w:proofErr w:type="spellEnd"/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14:paraId="714D4853" w14:textId="77777777" w:rsidR="00361E49" w:rsidRPr="00361E49" w:rsidRDefault="00361E49" w:rsidP="00361E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публичным признанием достижений;</w:t>
      </w:r>
    </w:p>
    <w:p w14:paraId="3CDC9F19" w14:textId="77777777" w:rsidR="00361E49" w:rsidRPr="00361E49" w:rsidRDefault="00361E49" w:rsidP="00361E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ежедневными секретными заданиями;</w:t>
      </w:r>
    </w:p>
    <w:p w14:paraId="76D0612A" w14:textId="77777777" w:rsidR="00361E49" w:rsidRPr="00361E49" w:rsidRDefault="00361E49" w:rsidP="00361E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участием детей в подготовке реквизита, декораций и выступлений;</w:t>
      </w:r>
    </w:p>
    <w:p w14:paraId="332C755B" w14:textId="77777777" w:rsidR="00361E49" w:rsidRPr="00361E49" w:rsidRDefault="00361E49" w:rsidP="00361E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ротацией обязанностей в системе «Хранителей»;</w:t>
      </w:r>
    </w:p>
    <w:p w14:paraId="4B9EE984" w14:textId="77777777" w:rsidR="00361E49" w:rsidRPr="00361E49" w:rsidRDefault="00361E49" w:rsidP="00361E4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ориентацией всей смены на понятный итоговый продукт.</w:t>
      </w:r>
    </w:p>
    <w:p w14:paraId="2A715568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важно, что в конце смены дети оценивали уже не желание, а реальный опыт участия. Следовательно, программа смогла вовлечь часть тех участников, которые первоначально не были готовы проявлять постоянную активность.</w:t>
      </w:r>
    </w:p>
    <w:p w14:paraId="58E63233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полностью согласуется с аналитической справкой: воспитатели отмечали, что дети проявляли способности, участвовали в командных играх, соревнованиях, творческих мастерских и групповых обсуждениях.</w:t>
      </w:r>
    </w:p>
    <w:p w14:paraId="1220A9F1" w14:textId="78E67E36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244D1C" w14:textId="5C064DE0" w:rsidR="00361E49" w:rsidRPr="00361E49" w:rsidRDefault="00D373FA" w:rsidP="00361E4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9</w:t>
      </w:r>
      <w:r w:rsidR="00361E49"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 Отношение к правилам безопасности</w:t>
      </w:r>
    </w:p>
    <w:p w14:paraId="2DAED462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смены важность правил безопасности признали 135 детей — 64,9% всех участников входного опроса. В конце смены такой ответ дали 103 ребёнка — 53,9%.</w:t>
      </w:r>
    </w:p>
    <w:p w14:paraId="271689B2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Число участников, считавших правила нужными, но иногда мешающими, выросло с 50 до 63, а доля — с 24,0% до 33,0%. Ответ «Не знаю, пока не думал об этом» увеличился с 16 до 20 случаев, или с 7,7% до 10,5%.</w:t>
      </w:r>
    </w:p>
    <w:p w14:paraId="26AD4031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 участников к правилам безопасности</w:t>
      </w:r>
    </w:p>
    <w:p w14:paraId="1B264A6A" w14:textId="30E12553" w:rsidR="00361E49" w:rsidRPr="00361E49" w:rsidRDefault="00D373FA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B689788" wp14:editId="54FFAFF1">
            <wp:extent cx="6299835" cy="3051175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05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1E49"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показывает, что дети не отвергают безопасность, но после практического опыта стали более критично воспринимать ограничения. Вероятно, часть требований вступала в противоречие с желанием свободно перемещаться, участвовать в активностях или самостоятельно принимать решения.</w:t>
      </w:r>
    </w:p>
    <w:p w14:paraId="27017ECE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«Горный кодекс чести» мог стать эффективным средством осмысления правил, если дети участвовали в его разработке. Однако данные анкетирования показывают, что одной игровой формы недостаточно. В дальнейшем необходимо чаще объяснять причинно-следственную связь между конкретным правилом и предотвращаемым риском.</w:t>
      </w:r>
    </w:p>
    <w:p w14:paraId="2F9C71C9" w14:textId="39BDC48C" w:rsid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важно обсуждать правила после мероприятий: какие требования помогли команде, какое нарушение могло привести к травме, почему ограничения необходимы во время спортивного соревнования, похода, мастер-класса или массового события. Тогда правила будут восприниматься не как внешняя помеха, а как условие безопасной совместной деятельности.</w:t>
      </w:r>
    </w:p>
    <w:p w14:paraId="4029F704" w14:textId="77777777" w:rsidR="00D373FA" w:rsidRPr="00361E49" w:rsidRDefault="00D373FA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C5F5FA" w14:textId="7D0B68BB" w:rsidR="00361E49" w:rsidRPr="00361E49" w:rsidRDefault="00361E49" w:rsidP="00361E4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</w:t>
      </w:r>
      <w:r w:rsidR="00D373F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0</w:t>
      </w: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 Реакция детей на критику и педагогическую обратную связь</w:t>
      </w:r>
    </w:p>
    <w:p w14:paraId="087A3604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смены 142 ребёнка, или 68,3% участников, отвечали, что стараются понять критику и исправить ошибки. В конце смены такой вариант выбрали 113 детей — 59,2%.</w:t>
      </w:r>
    </w:p>
    <w:p w14:paraId="5376E1C9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детей, не придающих критике значения, выросла с 16,8% до 24,1%. Доля тех, кто мог расстроиться или обидеться, увеличилась с 12,5% до 15,2%.</w:t>
      </w:r>
    </w:p>
    <w:p w14:paraId="12C0CDEA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Реакция детей на критику</w:t>
      </w:r>
    </w:p>
    <w:p w14:paraId="34B87C50" w14:textId="587AFAB6" w:rsidR="00361E49" w:rsidRPr="00361E49" w:rsidRDefault="00D373FA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 wp14:anchorId="07BEE2C1" wp14:editId="4403F14D">
            <wp:extent cx="6299835" cy="3051175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05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1E49"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Конструктивный вариант сохранил первое место, однако динамика требует педагогического внимания. Интенсивная конкурсная программа, командные рейтинги и публичное оценивание могли повышать чувствительность детей к замечаниям. При большом количестве соревнований критика иногда воспринимается не как помощь, а как указание на неуспех.</w:t>
      </w:r>
    </w:p>
    <w:p w14:paraId="2485D0EC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личных рейтингов, командных баллов и наград поддерживает мотивацию, но при недостаточно осторожном использовании может усиливать сравнение детей между собой. Поэтому обратная связь должна быть конкретной, доброжелательной и направленной на действие: не «ты плохо выполнил», а «в следующий раз попробуй изменить этот элемент».</w:t>
      </w:r>
    </w:p>
    <w:p w14:paraId="3CACA8A1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Полезно усиливать рефлексию в «Дневниках экспедиции» и на вечерних обсуждениях: что получилось, что оказалось трудным, кто помог, что можно сделать иначе. Это позволит формировать более зрелое отношение к ошибкам.</w:t>
      </w:r>
    </w:p>
    <w:p w14:paraId="46CDF97C" w14:textId="664CE3EC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E8F172" w14:textId="19E80AFF" w:rsidR="00361E49" w:rsidRPr="00361E49" w:rsidRDefault="00361E49" w:rsidP="00361E4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</w:t>
      </w:r>
      <w:r w:rsidR="00D373F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</w:t>
      </w: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 Роль самоуправления в реализации программы</w:t>
      </w:r>
    </w:p>
    <w:p w14:paraId="118395BB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самоуправления являлась одним из главных механизмов развития самостоятельности, лидерства и ответственности. Детям предлагались роли «Хранителей», участие в совете отряда, подготовке мероприятий, учёте ресурсов, поддержании порядка и организации досуга.</w:t>
      </w:r>
    </w:p>
    <w:p w14:paraId="0013EF52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итогового анкетирования, 34 ребёнка отметили развитие самостоятельности, тогда как в начале смены научиться самостоятельности хотели 31 участник. Количество ответов о трудовых навыках увеличилось с 9 до 14, о здоровом образе жизни — с 18 до 26.</w:t>
      </w:r>
    </w:p>
    <w:p w14:paraId="17D0BBBD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результаты показывают, что повседневные обязанности имели воспитательное значение. При этом для достижения максимального эффекта ротация ролей должна быть обязательной. В противном случае наиболее активные дети будут постоянно получать лидерские функции, а застенчивые участники останутся исполнителями или наблюдателями.</w:t>
      </w:r>
    </w:p>
    <w:p w14:paraId="3DBEF5D0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Наблюдения воспитателей подтверждают, что общительные и самостоятельные дети включались быстрее. Следовательно, для менее уверенных участников необходимы небольшие, конкретные и безопасные поручения: помочь подготовить реквизит, провести часть игры, отвечать за один материал или представить один элемент общего проекта.</w:t>
      </w:r>
    </w:p>
    <w:p w14:paraId="61E8FDE0" w14:textId="27F7E50B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6075C8" w14:textId="572151DC" w:rsidR="00361E49" w:rsidRPr="00361E49" w:rsidRDefault="00361E49" w:rsidP="00361E4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</w:t>
      </w:r>
      <w:r w:rsidR="00D373F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</w:t>
      </w: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 Итоговый этап и Фестиваль «Урал объединяет»</w:t>
      </w:r>
    </w:p>
    <w:p w14:paraId="099359B8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Кульминацией смены стал этап «Большой привал». Он включал возвращение экспедиционных отрядов с созданными «артефактами», работу в «Полевой лаборатории», подготовку выставки «Легенды и характер Урала», музыкально-поэтических композиций и детского рок-фестиваля.</w:t>
      </w:r>
    </w:p>
    <w:p w14:paraId="74E59612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Итоговый фестиваль выполнял сразу несколько функций. Он объединял отдельные мероприятия в единый проект, создавал видимый результат смены, позволял представить достижения каждого отряда и обеспечивал ситуацию коллективного успеха.</w:t>
      </w:r>
    </w:p>
    <w:p w14:paraId="26BB3384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демонстрировала результаты исследовательской и творческой работы. Музыкально-поэтические композиции связывали традиционную культуру с современными формами. Рок-фестиваль создавал пространство для эмоционального самовыражения и привлекал подростков. Общая презентация результатов давала детям опыт публичного выступления, распределения обязанностей, совместной ответственности и завершения проекта.</w:t>
      </w:r>
    </w:p>
    <w:p w14:paraId="76B415E8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проектный характер финала может объяснять рост высокой активности: в конце смены частое участие отметили 105 детей против 84 участников, которые только планировали часто включаться в мероприятия в начале.</w:t>
      </w:r>
    </w:p>
    <w:p w14:paraId="75B96601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Завершающая рефлексия у условного «костра» была необходима для осмысления опыта. Она позволяла перевести впечатления в личные выводы: чему ребёнок научился, какую трудность преодолел, в чём помог товарищам и какое качество «уральского характера» проявил сам.</w:t>
      </w:r>
    </w:p>
    <w:p w14:paraId="648B36F6" w14:textId="75FA8CC9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C86C49" w14:textId="3CD561F4" w:rsidR="00361E49" w:rsidRPr="00361E49" w:rsidRDefault="00361E49" w:rsidP="00361E4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</w:t>
      </w:r>
      <w:r w:rsidR="00D373F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3</w:t>
      </w: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 Сопоставление результатов анкетирования и дневника воспитателя</w:t>
      </w:r>
    </w:p>
    <w:p w14:paraId="62EEFC17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Количественные и качественные данные в основном дополняют друг друга.</w:t>
      </w:r>
    </w:p>
    <w:p w14:paraId="0549FAD1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доли восторженного и активного настроения с 25,5% до 31,9% соответствует наблюдению воспитателей о большом количестве активных и энергичных детей.</w:t>
      </w:r>
    </w:p>
    <w:p w14:paraId="0227CC17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частого участия с 41,6% до 57,4% подтверждается сведениями об участии детей в командных играх, соревнованиях, мастерских и обсуждениях.</w:t>
      </w:r>
    </w:p>
    <w:p w14:paraId="4BCD4F9E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высокой оценки лагеря на уровне около двух третей ответов согласуется с выводом педагогов о том, что большинство воспитанников удовлетворило свои ожидания.</w:t>
      </w:r>
    </w:p>
    <w:p w14:paraId="1E744242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ответов о самостоятельности, здоровом образе жизни и труде соответствует наблюдениям о развитии индивидуальных, лидерских качеств и формировании основ ЗОЖ.</w:t>
      </w:r>
    </w:p>
    <w:p w14:paraId="6D1EB0FF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значимость честности и взаимопомощи подтверждается характером совместной деятельности и небольшим количеством конфликтов.</w:t>
      </w:r>
    </w:p>
    <w:p w14:paraId="4D790A5E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Одновременно дневник воспитателя помогает объяснить неоднозначные показатели. Рост грустного настроения можно связать как с расставанием, так и с переживаниями отдельных детей. Повышение значимости тихого часа указывает на накопление усталости. Изменение отношения к правилам безопасности и критике показывает, что при высокой общей вовлечённости отдельные механизмы программы нуждаются в корректировке.</w:t>
      </w:r>
    </w:p>
    <w:p w14:paraId="378F88FF" w14:textId="2384DDBD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87781B" w14:textId="6EF5B0C3" w:rsidR="00361E49" w:rsidRPr="00361E49" w:rsidRDefault="00361E49" w:rsidP="00361E4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</w:t>
      </w:r>
      <w:r w:rsidR="00D373F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</w:t>
      </w: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 Основные результаты программы</w:t>
      </w:r>
    </w:p>
    <w:p w14:paraId="201752A4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достигла значимых результатов в области вовлечения детей. Фактическая частота участия оказалась выше первоначальных намерений: показатель ответа «часто» вырос на 15,8 процентного пункта, а показатель «никогда» снизился на 5,2 процентного пункта.</w:t>
      </w:r>
    </w:p>
    <w:p w14:paraId="39CA2536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Эмоциональное включение участников усилилось. Доля восторженного и активного настроения увеличилась на 6,4 процентного пункта, а тревожное настроение осталось единичным.</w:t>
      </w:r>
    </w:p>
    <w:p w14:paraId="1B0254F9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оценка лагеря сохранилась на протяжении всей смены. Вариант «Мне здесь очень нравится» выбрали 135 детей в начале и 119 в конце, что составило 64,9% и 62,3% от общего количества соответствующих анкет.</w:t>
      </w:r>
    </w:p>
    <w:p w14:paraId="43828B74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способствовала развитию общения. В конце смены 48 детей отметили, что научились общаться; 41 — помогать друг другу; ещё 41 — жить в коллективе.</w:t>
      </w:r>
    </w:p>
    <w:p w14:paraId="022CC76C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Получили развитие практические навыки. Самостоятельность отметили 34 ребёнка, здоровый образ жизни — 26, трудовые умения — 14.</w:t>
      </w:r>
    </w:p>
    <w:p w14:paraId="0AEB2B64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представлениях о дружбе усилилась роль нравственных качеств. Честность и взаимопомощь сохранили ведущие позиции, а значение только совместных интересов снизилось.</w:t>
      </w:r>
    </w:p>
    <w:p w14:paraId="7AEC54CC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Тематическая модель смены обеспечила содержательное единство мероприятий. «Верёвочный курс», «Школа выживания и мастерства», «База сказителей», «База мастеров», «Музыкальная стоянка», «Дневник экспедиции», выставка и Фестиваль «Урал объединяет» воспринимались как части одного общего маршрута.</w:t>
      </w:r>
    </w:p>
    <w:p w14:paraId="577E1327" w14:textId="628B169C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218B0D" w14:textId="77777777" w:rsidR="00361E49" w:rsidRPr="00361E49" w:rsidRDefault="00361E49" w:rsidP="00361E4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Общий вывод</w:t>
      </w:r>
    </w:p>
    <w:p w14:paraId="18E05861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второй летней смены «ВМЕСТЕ. Урал — характер» в целом реализована результативно. Её сильной стороной стала целостная сюжетно-игровая модель, в которой знакомство с культурой Урала сочеталось с командной, творческой, спортивной и практической деятельностью.</w:t>
      </w:r>
    </w:p>
    <w:p w14:paraId="71AB2EDE" w14:textId="7E88EDB6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Конкретные мероприятия план-сетки — «Верёвочный курс», «Школа выживания и мастерства», «Ориентирование на местности легенд», ведение «Дневника экспедиции», создание артефактов, подготовка выставки и Фестиваль «Урал объединяет» — обеспечивали последовательное движение от адаптации и знакомства к совместному проектированию и итоговой презентации результатов.</w:t>
      </w:r>
    </w:p>
    <w:p w14:paraId="4F31EC3D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Главным количественно подтверждённым достижением программы стало повышение вовлечённости: доля частого участия выросла с 41,6% до 57,4%, а доля </w:t>
      </w:r>
      <w:proofErr w:type="spellStart"/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неучаствующих</w:t>
      </w:r>
      <w:proofErr w:type="spellEnd"/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сократилась с 7,4% до 2,2%. Одновременно доля восторженного и активного настроения увеличилась с 25,5% до 31,9%.</w:t>
      </w:r>
    </w:p>
    <w:p w14:paraId="4940C816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 детей сохранило положительное отношение к лагерю. Новые знакомства и спортивные соревнования оставались наиболее привлекательными направлениями. По итогам смены дети чаще всего отмечали развитие общения, взаимопомощи, умения жить в коллективе, самостоятельности, здорового образа жизни и трудовых навыков.</w:t>
      </w:r>
    </w:p>
    <w:p w14:paraId="5548CB5C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Наблюдения воспитателей подтверждают успешную адаптацию большинства участников в течение 1–3 дней, продуктивное взаимодействие детей и взрослых, небольшое количество конфликтов, активное участие в совместных делах и возможность проявить индивидуальные способности. Педагоги учитывали возрастные и личностные особенности воспитанников и оказывали помощь детям, которым было трудно войти в коллектив.</w:t>
      </w:r>
    </w:p>
    <w:p w14:paraId="64AE5A51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 программа нуждается в точечной корректировке. Основными направлениями дальнейшей работы должны стать осознанное принятие правил безопасности, развитие конструктивного отношения к критике, профилактика переутомления, поддержка застенчивых детей и расширение участия каждого ребёнка в самоуправлении.</w:t>
      </w:r>
    </w:p>
    <w:p w14:paraId="0FCBC3B9" w14:textId="77777777" w:rsidR="00361E49" w:rsidRPr="00361E49" w:rsidRDefault="00361E49" w:rsidP="00361E4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4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программа выполнила основную педагогическую функцию: создала условия, в которых дети не только знакомились с культурным и трудовым наследием Урала, но и осваивали ценности «уральского характера» в практической деятельности — через общение, совместный труд, взаимовыручку, творчество, ответственность и достижение общего результата.</w:t>
      </w:r>
    </w:p>
    <w:p w14:paraId="1665C861" w14:textId="77777777" w:rsidR="00B5763C" w:rsidRPr="00361E49" w:rsidRDefault="00B5763C" w:rsidP="00361E4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5763C" w:rsidRPr="00361E49" w:rsidSect="00F502F5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11B63"/>
    <w:multiLevelType w:val="multilevel"/>
    <w:tmpl w:val="96F6F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F68CE"/>
    <w:multiLevelType w:val="multilevel"/>
    <w:tmpl w:val="EC26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487634"/>
    <w:multiLevelType w:val="multilevel"/>
    <w:tmpl w:val="19AC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814D0"/>
    <w:multiLevelType w:val="multilevel"/>
    <w:tmpl w:val="3272C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E49"/>
    <w:rsid w:val="00361E49"/>
    <w:rsid w:val="00550F2C"/>
    <w:rsid w:val="009C2373"/>
    <w:rsid w:val="00B5763C"/>
    <w:rsid w:val="00D373FA"/>
    <w:rsid w:val="00F5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5C25F"/>
  <w15:chartTrackingRefBased/>
  <w15:docId w15:val="{D606AC87-D5E3-4E94-9489-409122A3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41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27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64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93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80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774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939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99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23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9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2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9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36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268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813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16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60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27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78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38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74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15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9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408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73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6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07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66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1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5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56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74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5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93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0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7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8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207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46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02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6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0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1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06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668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82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0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2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3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30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616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908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707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0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3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5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7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4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05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61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432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526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8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53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53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610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353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006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920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8517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200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90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87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19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53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76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85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71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94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58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592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61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6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1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0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5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12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2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9681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69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9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71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3822</Words>
  <Characters>21788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Хабибрахманова</dc:creator>
  <cp:keywords/>
  <dc:description/>
  <cp:lastModifiedBy>Мария Хабибрахманова</cp:lastModifiedBy>
  <cp:revision>1</cp:revision>
  <dcterms:created xsi:type="dcterms:W3CDTF">2026-09-15T11:10:00Z</dcterms:created>
  <dcterms:modified xsi:type="dcterms:W3CDTF">2026-09-15T11:27:00Z</dcterms:modified>
</cp:coreProperties>
</file>